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6605C" w14:textId="77777777" w:rsidR="00E82E88" w:rsidRDefault="002549C6">
      <w:pPr>
        <w:pStyle w:val="Standard"/>
        <w:jc w:val="center"/>
        <w:rPr>
          <w:rFonts w:hint="eastAsia"/>
          <w:b/>
          <w:sz w:val="28"/>
        </w:rPr>
      </w:pPr>
      <w:r>
        <w:rPr>
          <w:b/>
          <w:sz w:val="28"/>
        </w:rPr>
        <w:t xml:space="preserve">Modèle d’ordonnance prescription </w:t>
      </w:r>
      <w:r w:rsidR="00DE6D44">
        <w:rPr>
          <w:b/>
          <w:sz w:val="28"/>
        </w:rPr>
        <w:t>rééducation</w:t>
      </w:r>
    </w:p>
    <w:p w14:paraId="774B76F8" w14:textId="77777777" w:rsidR="00E82E88" w:rsidRDefault="00E82E88">
      <w:pPr>
        <w:pStyle w:val="Standard"/>
        <w:rPr>
          <w:rFonts w:hint="eastAsia"/>
          <w:color w:val="666666"/>
        </w:rPr>
      </w:pPr>
    </w:p>
    <w:p w14:paraId="25200839" w14:textId="77777777" w:rsidR="00E82E88" w:rsidRDefault="00E82E88">
      <w:pPr>
        <w:pStyle w:val="Standard"/>
        <w:rPr>
          <w:rFonts w:hint="eastAsia"/>
          <w:color w:val="666666"/>
        </w:rPr>
      </w:pPr>
    </w:p>
    <w:p w14:paraId="58E83D8F" w14:textId="77777777" w:rsidR="00E82E88" w:rsidRDefault="00E82E88">
      <w:pPr>
        <w:pStyle w:val="Standard"/>
        <w:rPr>
          <w:rFonts w:hint="eastAsia"/>
          <w:color w:val="666666"/>
        </w:rPr>
      </w:pPr>
    </w:p>
    <w:p w14:paraId="608E8265" w14:textId="77777777" w:rsidR="00DE6D44" w:rsidRDefault="00DE6D44">
      <w:pPr>
        <w:pStyle w:val="Standard"/>
        <w:rPr>
          <w:rFonts w:hint="eastAsia"/>
          <w:color w:val="666666"/>
        </w:rPr>
      </w:pPr>
    </w:p>
    <w:p w14:paraId="562D48A9" w14:textId="77777777" w:rsidR="00E82E88" w:rsidRDefault="00E82E88">
      <w:pPr>
        <w:pStyle w:val="Standard"/>
        <w:rPr>
          <w:rFonts w:hint="eastAsia"/>
          <w:color w:val="666666"/>
          <w:sz w:val="26"/>
        </w:rPr>
      </w:pPr>
    </w:p>
    <w:p w14:paraId="224971C9" w14:textId="77777777" w:rsidR="00E82E88" w:rsidRDefault="002549C6">
      <w:pPr>
        <w:pStyle w:val="Standard"/>
        <w:rPr>
          <w:rFonts w:hint="eastAsia"/>
          <w:sz w:val="26"/>
        </w:rPr>
      </w:pPr>
      <w:r>
        <w:rPr>
          <w:sz w:val="26"/>
        </w:rPr>
        <w:t>Identification du prescripteur</w:t>
      </w:r>
    </w:p>
    <w:p w14:paraId="769EDF31" w14:textId="77777777" w:rsidR="00E82E88" w:rsidRDefault="002549C6">
      <w:pPr>
        <w:pStyle w:val="Standard"/>
        <w:rPr>
          <w:rFonts w:hint="eastAsia"/>
          <w:sz w:val="26"/>
        </w:rPr>
      </w:pPr>
      <w:r>
        <w:rPr>
          <w:sz w:val="26"/>
        </w:rPr>
        <w:t>NOM, Prénom</w:t>
      </w:r>
    </w:p>
    <w:p w14:paraId="47E55D53" w14:textId="77777777" w:rsidR="00E82E88" w:rsidRDefault="002549C6">
      <w:pPr>
        <w:pStyle w:val="Standard"/>
        <w:rPr>
          <w:rFonts w:hint="eastAsia"/>
          <w:sz w:val="26"/>
        </w:rPr>
      </w:pPr>
      <w:r>
        <w:rPr>
          <w:sz w:val="26"/>
        </w:rPr>
        <w:t xml:space="preserve">Numéro RPPS </w:t>
      </w:r>
    </w:p>
    <w:p w14:paraId="453A232D" w14:textId="77777777" w:rsidR="00E82E88" w:rsidRDefault="002549C6">
      <w:pPr>
        <w:pStyle w:val="Standard"/>
        <w:rPr>
          <w:rFonts w:hint="eastAsia"/>
        </w:rPr>
      </w:pPr>
      <w:r>
        <w:t>Numéro AM ou FINESS établissement</w:t>
      </w:r>
    </w:p>
    <w:p w14:paraId="62645002" w14:textId="77777777" w:rsidR="00E82E88" w:rsidRDefault="00E82E88">
      <w:pPr>
        <w:pStyle w:val="Standard"/>
        <w:rPr>
          <w:rFonts w:hint="eastAsia"/>
          <w:sz w:val="26"/>
        </w:rPr>
      </w:pPr>
    </w:p>
    <w:p w14:paraId="3D5E54B0" w14:textId="77777777" w:rsidR="00E82E88" w:rsidRDefault="002549C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Le……………...20….</w:t>
      </w:r>
    </w:p>
    <w:p w14:paraId="66E3B65B" w14:textId="77777777" w:rsidR="00E82E88" w:rsidRDefault="00E82E88">
      <w:pPr>
        <w:pStyle w:val="Standard"/>
        <w:rPr>
          <w:rFonts w:hint="eastAsia"/>
          <w:sz w:val="26"/>
        </w:rPr>
      </w:pPr>
    </w:p>
    <w:p w14:paraId="48D7B9C5" w14:textId="77777777" w:rsidR="00E82E88" w:rsidRDefault="00E82E88">
      <w:pPr>
        <w:pStyle w:val="Standard"/>
        <w:rPr>
          <w:rFonts w:hint="eastAsia"/>
          <w:sz w:val="26"/>
        </w:rPr>
      </w:pPr>
    </w:p>
    <w:p w14:paraId="16FE85F2" w14:textId="77777777" w:rsidR="00E82E88" w:rsidRDefault="00E82E88">
      <w:pPr>
        <w:pStyle w:val="Standard"/>
        <w:rPr>
          <w:rFonts w:hint="eastAsia"/>
          <w:sz w:val="26"/>
        </w:rPr>
      </w:pPr>
    </w:p>
    <w:p w14:paraId="3D65646A" w14:textId="77777777" w:rsidR="00E82E88" w:rsidRDefault="002549C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Identification du patient :</w:t>
      </w:r>
    </w:p>
    <w:p w14:paraId="75CA05A1" w14:textId="77777777" w:rsidR="00E82E88" w:rsidRDefault="002549C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 xml:space="preserve">NOM, Prénom </w:t>
      </w:r>
    </w:p>
    <w:p w14:paraId="6246EA7F" w14:textId="77777777" w:rsidR="00E82E88" w:rsidRDefault="002549C6">
      <w:pPr>
        <w:pStyle w:val="Standard"/>
        <w:jc w:val="right"/>
        <w:rPr>
          <w:rFonts w:hint="eastAsia"/>
        </w:rPr>
      </w:pPr>
      <w:r>
        <w:rPr>
          <w:sz w:val="26"/>
        </w:rPr>
        <w:t>Date de naissance</w:t>
      </w:r>
    </w:p>
    <w:p w14:paraId="559EF176" w14:textId="77777777" w:rsidR="00E82E88" w:rsidRDefault="00E82E88">
      <w:pPr>
        <w:pStyle w:val="Standard"/>
        <w:rPr>
          <w:rFonts w:hint="eastAsia"/>
          <w:sz w:val="26"/>
        </w:rPr>
      </w:pPr>
    </w:p>
    <w:p w14:paraId="4DA22837" w14:textId="77777777" w:rsidR="00DE6D44" w:rsidRDefault="00DE6D44">
      <w:pPr>
        <w:pStyle w:val="Standard"/>
        <w:rPr>
          <w:rFonts w:hint="eastAsia"/>
          <w:sz w:val="26"/>
        </w:rPr>
      </w:pPr>
    </w:p>
    <w:p w14:paraId="60ED927B" w14:textId="77777777" w:rsidR="00DE6D44" w:rsidRDefault="00DE6D44">
      <w:pPr>
        <w:pStyle w:val="Standard"/>
        <w:rPr>
          <w:rFonts w:hint="eastAsia"/>
          <w:sz w:val="26"/>
        </w:rPr>
      </w:pPr>
    </w:p>
    <w:p w14:paraId="151963FC" w14:textId="77777777" w:rsidR="00DE6D44" w:rsidRDefault="00DE6D44">
      <w:pPr>
        <w:pStyle w:val="Standard"/>
        <w:rPr>
          <w:rFonts w:hint="eastAsia"/>
          <w:sz w:val="26"/>
        </w:rPr>
      </w:pPr>
    </w:p>
    <w:p w14:paraId="0A1D7239" w14:textId="77777777" w:rsidR="00DE6D44" w:rsidRDefault="00DE6D44">
      <w:pPr>
        <w:pStyle w:val="Standard"/>
        <w:rPr>
          <w:rFonts w:hint="eastAsia"/>
          <w:sz w:val="26"/>
        </w:rPr>
      </w:pPr>
    </w:p>
    <w:p w14:paraId="550B8776" w14:textId="52A5656C" w:rsidR="00E82E88" w:rsidRDefault="00093B9D">
      <w:pPr>
        <w:pStyle w:val="Standard"/>
        <w:rPr>
          <w:rFonts w:hint="eastAsia"/>
          <w:sz w:val="26"/>
        </w:rPr>
      </w:pPr>
      <w:r w:rsidRPr="00093B9D">
        <w:rPr>
          <w:sz w:val="26"/>
        </w:rPr>
        <w:t xml:space="preserve">Rééducation neuromotrice dans le cadre </w:t>
      </w:r>
      <w:r w:rsidRPr="00093B9D">
        <w:rPr>
          <w:sz w:val="26"/>
        </w:rPr>
        <w:t>d’une asymétrie</w:t>
      </w:r>
      <w:r w:rsidRPr="00093B9D">
        <w:rPr>
          <w:sz w:val="26"/>
        </w:rPr>
        <w:t xml:space="preserve"> posturale</w:t>
      </w:r>
      <w:r>
        <w:rPr>
          <w:sz w:val="26"/>
        </w:rPr>
        <w:t>*</w:t>
      </w:r>
    </w:p>
    <w:p w14:paraId="36589D13" w14:textId="77777777" w:rsidR="00E82E88" w:rsidRDefault="00E82E88">
      <w:pPr>
        <w:pStyle w:val="Standard"/>
        <w:rPr>
          <w:rFonts w:hint="eastAsia"/>
          <w:sz w:val="26"/>
        </w:rPr>
      </w:pPr>
    </w:p>
    <w:p w14:paraId="008EA844" w14:textId="77777777" w:rsidR="00E82E88" w:rsidRDefault="00E82E88">
      <w:pPr>
        <w:pStyle w:val="Standard"/>
        <w:rPr>
          <w:rFonts w:hint="eastAsia"/>
          <w:sz w:val="26"/>
        </w:rPr>
      </w:pPr>
    </w:p>
    <w:p w14:paraId="7BD9DB51" w14:textId="77777777" w:rsidR="00DE6D44" w:rsidRDefault="00DE6D44">
      <w:pPr>
        <w:pStyle w:val="Standard"/>
        <w:rPr>
          <w:rFonts w:hint="eastAsia"/>
          <w:sz w:val="26"/>
        </w:rPr>
      </w:pPr>
    </w:p>
    <w:p w14:paraId="6FBFAF7B" w14:textId="77777777" w:rsidR="00DE6D44" w:rsidRDefault="00DE6D44">
      <w:pPr>
        <w:pStyle w:val="Standard"/>
        <w:rPr>
          <w:rFonts w:hint="eastAsia"/>
          <w:sz w:val="26"/>
        </w:rPr>
      </w:pPr>
    </w:p>
    <w:p w14:paraId="27BBED35" w14:textId="77777777" w:rsidR="00DE6D44" w:rsidRDefault="00DE6D44">
      <w:pPr>
        <w:pStyle w:val="Standard"/>
        <w:rPr>
          <w:rFonts w:hint="eastAsia"/>
          <w:sz w:val="26"/>
        </w:rPr>
      </w:pPr>
    </w:p>
    <w:p w14:paraId="6F87D6E7" w14:textId="77777777" w:rsidR="00DE6D44" w:rsidRDefault="00DE6D44">
      <w:pPr>
        <w:pStyle w:val="Standard"/>
        <w:rPr>
          <w:rFonts w:hint="eastAsia"/>
          <w:sz w:val="26"/>
        </w:rPr>
      </w:pPr>
    </w:p>
    <w:p w14:paraId="494C5527" w14:textId="77777777" w:rsidR="00DE6D44" w:rsidRDefault="00DE6D44">
      <w:pPr>
        <w:pStyle w:val="Standard"/>
        <w:rPr>
          <w:rFonts w:hint="eastAsia"/>
          <w:sz w:val="26"/>
        </w:rPr>
      </w:pPr>
    </w:p>
    <w:p w14:paraId="106B8F1D" w14:textId="77777777" w:rsidR="00E82E88" w:rsidRDefault="00E82E88">
      <w:pPr>
        <w:pStyle w:val="Standard"/>
        <w:rPr>
          <w:rFonts w:hint="eastAsia"/>
          <w:sz w:val="26"/>
        </w:rPr>
      </w:pPr>
    </w:p>
    <w:p w14:paraId="095E0C21" w14:textId="77777777" w:rsidR="00E82E88" w:rsidRDefault="00E82E88">
      <w:pPr>
        <w:pStyle w:val="Standard"/>
        <w:rPr>
          <w:rFonts w:hint="eastAsia"/>
          <w:sz w:val="26"/>
        </w:rPr>
      </w:pPr>
    </w:p>
    <w:p w14:paraId="7803F120" w14:textId="77777777" w:rsidR="00E82E88" w:rsidRDefault="002549C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Cachet et signature du prescripteur</w:t>
      </w:r>
    </w:p>
    <w:p w14:paraId="4A466018" w14:textId="77777777" w:rsidR="008B4E1A" w:rsidRDefault="008B4E1A">
      <w:pPr>
        <w:pStyle w:val="Standard"/>
        <w:jc w:val="right"/>
        <w:rPr>
          <w:rFonts w:hint="eastAsia"/>
          <w:sz w:val="26"/>
        </w:rPr>
      </w:pPr>
    </w:p>
    <w:p w14:paraId="08E16226" w14:textId="77777777" w:rsidR="008B4E1A" w:rsidRDefault="008B4E1A">
      <w:pPr>
        <w:pStyle w:val="Standard"/>
        <w:jc w:val="right"/>
        <w:rPr>
          <w:rFonts w:hint="eastAsia"/>
          <w:sz w:val="26"/>
        </w:rPr>
      </w:pPr>
    </w:p>
    <w:p w14:paraId="497EEEB9" w14:textId="77777777" w:rsidR="008B4E1A" w:rsidRDefault="008B4E1A">
      <w:pPr>
        <w:pStyle w:val="Standard"/>
        <w:jc w:val="right"/>
        <w:rPr>
          <w:rFonts w:hint="eastAsia"/>
          <w:sz w:val="26"/>
        </w:rPr>
      </w:pPr>
    </w:p>
    <w:p w14:paraId="2598FB69" w14:textId="77777777" w:rsidR="008B4E1A" w:rsidRDefault="008B4E1A">
      <w:pPr>
        <w:pStyle w:val="Standard"/>
        <w:jc w:val="right"/>
        <w:rPr>
          <w:rFonts w:hint="eastAsia"/>
          <w:sz w:val="26"/>
        </w:rPr>
      </w:pPr>
    </w:p>
    <w:p w14:paraId="78F1BA91" w14:textId="77777777" w:rsidR="008B4E1A" w:rsidRDefault="008B4E1A">
      <w:pPr>
        <w:pStyle w:val="Standard"/>
        <w:jc w:val="right"/>
        <w:rPr>
          <w:rFonts w:hint="eastAsia"/>
          <w:sz w:val="26"/>
        </w:rPr>
      </w:pPr>
    </w:p>
    <w:p w14:paraId="6C8F3B31" w14:textId="77777777" w:rsidR="008B4E1A" w:rsidRDefault="008B4E1A">
      <w:pPr>
        <w:pStyle w:val="Standard"/>
        <w:jc w:val="right"/>
        <w:rPr>
          <w:rFonts w:hint="eastAsia"/>
          <w:sz w:val="26"/>
        </w:rPr>
      </w:pPr>
    </w:p>
    <w:p w14:paraId="4DDEC401" w14:textId="77777777" w:rsidR="008B4E1A" w:rsidRDefault="008B4E1A">
      <w:pPr>
        <w:pStyle w:val="Standard"/>
        <w:jc w:val="right"/>
        <w:rPr>
          <w:rFonts w:hint="eastAsia"/>
          <w:sz w:val="26"/>
        </w:rPr>
      </w:pPr>
    </w:p>
    <w:p w14:paraId="76124848" w14:textId="77777777" w:rsidR="008B4E1A" w:rsidRDefault="008B4E1A">
      <w:pPr>
        <w:pStyle w:val="Standard"/>
        <w:jc w:val="right"/>
        <w:rPr>
          <w:rFonts w:hint="eastAsia"/>
          <w:sz w:val="26"/>
        </w:rPr>
      </w:pPr>
    </w:p>
    <w:p w14:paraId="366BDDE7" w14:textId="77777777" w:rsidR="008B4E1A" w:rsidRPr="008B4E1A" w:rsidRDefault="008B4E1A" w:rsidP="008B4E1A">
      <w:pPr>
        <w:pStyle w:val="Standard"/>
        <w:jc w:val="both"/>
        <w:rPr>
          <w:rFonts w:hint="eastAsia"/>
          <w:i/>
          <w:iCs/>
          <w:sz w:val="22"/>
          <w:szCs w:val="20"/>
        </w:rPr>
      </w:pPr>
      <w:r w:rsidRPr="008B4E1A">
        <w:rPr>
          <w:i/>
          <w:iCs/>
          <w:sz w:val="22"/>
          <w:szCs w:val="20"/>
        </w:rPr>
        <w:t>*</w:t>
      </w:r>
      <w:r w:rsidRPr="008B4E1A">
        <w:rPr>
          <w:rFonts w:hint="eastAsia"/>
          <w:i/>
          <w:iCs/>
          <w:sz w:val="22"/>
          <w:szCs w:val="20"/>
        </w:rPr>
        <w:t xml:space="preserve"> Le nombre de </w:t>
      </w:r>
      <w:r w:rsidRPr="008B4E1A">
        <w:rPr>
          <w:i/>
          <w:iCs/>
          <w:sz w:val="22"/>
          <w:szCs w:val="20"/>
        </w:rPr>
        <w:t xml:space="preserve">séances </w:t>
      </w:r>
      <w:r w:rsidRPr="008B4E1A">
        <w:rPr>
          <w:rFonts w:hint="eastAsia"/>
          <w:i/>
          <w:iCs/>
          <w:sz w:val="22"/>
          <w:szCs w:val="20"/>
        </w:rPr>
        <w:t xml:space="preserve">et leur </w:t>
      </w:r>
      <w:r w:rsidRPr="008B4E1A">
        <w:rPr>
          <w:i/>
          <w:iCs/>
          <w:sz w:val="22"/>
          <w:szCs w:val="20"/>
        </w:rPr>
        <w:t xml:space="preserve">fréquence </w:t>
      </w:r>
      <w:r w:rsidRPr="008B4E1A">
        <w:rPr>
          <w:rFonts w:hint="eastAsia"/>
          <w:i/>
          <w:iCs/>
          <w:sz w:val="22"/>
          <w:szCs w:val="20"/>
        </w:rPr>
        <w:t>est</w:t>
      </w:r>
      <w:r w:rsidRPr="008B4E1A">
        <w:rPr>
          <w:i/>
          <w:iCs/>
          <w:sz w:val="22"/>
          <w:szCs w:val="20"/>
        </w:rPr>
        <w:t xml:space="preserve"> à l’appréciation</w:t>
      </w:r>
      <w:r w:rsidRPr="008B4E1A">
        <w:rPr>
          <w:rFonts w:hint="eastAsia"/>
          <w:i/>
          <w:iCs/>
          <w:sz w:val="22"/>
          <w:szCs w:val="20"/>
        </w:rPr>
        <w:t xml:space="preserve"> du </w:t>
      </w:r>
      <w:r w:rsidRPr="008B4E1A">
        <w:rPr>
          <w:i/>
          <w:iCs/>
          <w:sz w:val="22"/>
          <w:szCs w:val="20"/>
        </w:rPr>
        <w:t>kinésithérapeute.</w:t>
      </w:r>
    </w:p>
    <w:p w14:paraId="632CC88C" w14:textId="77777777" w:rsidR="008B4E1A" w:rsidRPr="008B4E1A" w:rsidRDefault="008B4E1A" w:rsidP="008B4E1A">
      <w:pPr>
        <w:pStyle w:val="Standard"/>
        <w:jc w:val="both"/>
        <w:rPr>
          <w:rFonts w:hint="eastAsia"/>
          <w:i/>
          <w:iCs/>
          <w:sz w:val="22"/>
          <w:szCs w:val="20"/>
        </w:rPr>
      </w:pPr>
      <w:r w:rsidRPr="008B4E1A">
        <w:rPr>
          <w:rFonts w:hint="eastAsia"/>
          <w:i/>
          <w:iCs/>
          <w:sz w:val="22"/>
          <w:szCs w:val="20"/>
        </w:rPr>
        <w:t>Toute information comp</w:t>
      </w:r>
      <w:r w:rsidRPr="008B4E1A">
        <w:rPr>
          <w:i/>
          <w:iCs/>
          <w:sz w:val="22"/>
          <w:szCs w:val="20"/>
        </w:rPr>
        <w:t xml:space="preserve">lémentaire </w:t>
      </w:r>
      <w:r w:rsidRPr="008B4E1A">
        <w:rPr>
          <w:rFonts w:hint="eastAsia"/>
          <w:i/>
          <w:iCs/>
          <w:sz w:val="22"/>
          <w:szCs w:val="20"/>
        </w:rPr>
        <w:t>sur la localisation des soins</w:t>
      </w:r>
      <w:r w:rsidRPr="008B4E1A">
        <w:rPr>
          <w:i/>
          <w:iCs/>
          <w:sz w:val="22"/>
          <w:szCs w:val="20"/>
        </w:rPr>
        <w:t xml:space="preserve"> à </w:t>
      </w:r>
      <w:r w:rsidRPr="008B4E1A">
        <w:rPr>
          <w:rFonts w:hint="eastAsia"/>
          <w:i/>
          <w:iCs/>
          <w:sz w:val="22"/>
          <w:szCs w:val="20"/>
        </w:rPr>
        <w:t>apporter, le</w:t>
      </w:r>
      <w:r w:rsidRPr="008B4E1A">
        <w:rPr>
          <w:i/>
          <w:iCs/>
          <w:sz w:val="22"/>
          <w:szCs w:val="20"/>
        </w:rPr>
        <w:t xml:space="preserve">s éléments </w:t>
      </w:r>
      <w:r w:rsidRPr="008B4E1A">
        <w:rPr>
          <w:rFonts w:hint="eastAsia"/>
          <w:i/>
          <w:iCs/>
          <w:sz w:val="22"/>
          <w:szCs w:val="20"/>
        </w:rPr>
        <w:t>de contexte ou d</w:t>
      </w:r>
      <w:r w:rsidRPr="008B4E1A">
        <w:rPr>
          <w:i/>
          <w:iCs/>
          <w:sz w:val="22"/>
          <w:szCs w:val="20"/>
        </w:rPr>
        <w:t>’a</w:t>
      </w:r>
      <w:r w:rsidRPr="008B4E1A">
        <w:rPr>
          <w:rFonts w:hint="eastAsia"/>
          <w:i/>
          <w:iCs/>
          <w:sz w:val="22"/>
          <w:szCs w:val="20"/>
        </w:rPr>
        <w:t>nalyse du prescripteur sont</w:t>
      </w:r>
      <w:r w:rsidRPr="008B4E1A">
        <w:rPr>
          <w:i/>
          <w:iCs/>
          <w:sz w:val="22"/>
          <w:szCs w:val="20"/>
        </w:rPr>
        <w:t xml:space="preserve"> à séparer</w:t>
      </w:r>
      <w:r w:rsidRPr="008B4E1A">
        <w:rPr>
          <w:rFonts w:hint="eastAsia"/>
          <w:i/>
          <w:iCs/>
          <w:sz w:val="22"/>
          <w:szCs w:val="20"/>
        </w:rPr>
        <w:t xml:space="preserve"> sur une autre feuille sous forme d</w:t>
      </w:r>
      <w:r w:rsidRPr="008B4E1A">
        <w:rPr>
          <w:i/>
          <w:iCs/>
          <w:sz w:val="22"/>
          <w:szCs w:val="20"/>
        </w:rPr>
        <w:t xml:space="preserve">’une </w:t>
      </w:r>
      <w:r w:rsidRPr="008B4E1A">
        <w:rPr>
          <w:rFonts w:hint="eastAsia"/>
          <w:i/>
          <w:iCs/>
          <w:sz w:val="22"/>
          <w:szCs w:val="20"/>
        </w:rPr>
        <w:t>note de liaison ou d</w:t>
      </w:r>
      <w:r w:rsidRPr="008B4E1A">
        <w:rPr>
          <w:i/>
          <w:iCs/>
          <w:sz w:val="22"/>
          <w:szCs w:val="20"/>
        </w:rPr>
        <w:t>’</w:t>
      </w:r>
      <w:r w:rsidRPr="008B4E1A">
        <w:rPr>
          <w:rFonts w:hint="eastAsia"/>
          <w:i/>
          <w:iCs/>
          <w:sz w:val="22"/>
          <w:szCs w:val="20"/>
        </w:rPr>
        <w:t>un courrier d</w:t>
      </w:r>
      <w:r w:rsidRPr="008B4E1A">
        <w:rPr>
          <w:i/>
          <w:iCs/>
          <w:sz w:val="22"/>
          <w:szCs w:val="20"/>
        </w:rPr>
        <w:t>’</w:t>
      </w:r>
      <w:r w:rsidRPr="008B4E1A">
        <w:rPr>
          <w:rFonts w:hint="eastAsia"/>
          <w:i/>
          <w:iCs/>
          <w:sz w:val="22"/>
          <w:szCs w:val="20"/>
        </w:rPr>
        <w:t xml:space="preserve">adressage. </w:t>
      </w:r>
      <w:r>
        <w:rPr>
          <w:i/>
          <w:iCs/>
          <w:sz w:val="22"/>
          <w:szCs w:val="20"/>
        </w:rPr>
        <w:t>C</w:t>
      </w:r>
      <w:r w:rsidRPr="008B4E1A">
        <w:rPr>
          <w:rFonts w:hint="eastAsia"/>
          <w:i/>
          <w:iCs/>
          <w:sz w:val="22"/>
          <w:szCs w:val="20"/>
        </w:rPr>
        <w:t>es</w:t>
      </w:r>
      <w:r w:rsidRPr="008B4E1A">
        <w:rPr>
          <w:i/>
          <w:iCs/>
          <w:sz w:val="22"/>
          <w:szCs w:val="20"/>
        </w:rPr>
        <w:t xml:space="preserve"> éléments</w:t>
      </w:r>
      <w:r w:rsidRPr="008B4E1A">
        <w:rPr>
          <w:rFonts w:hint="eastAsia"/>
          <w:i/>
          <w:iCs/>
          <w:sz w:val="22"/>
          <w:szCs w:val="20"/>
        </w:rPr>
        <w:t xml:space="preserve"> constituent des don</w:t>
      </w:r>
      <w:r w:rsidRPr="008B4E1A">
        <w:rPr>
          <w:i/>
          <w:iCs/>
          <w:sz w:val="22"/>
          <w:szCs w:val="20"/>
        </w:rPr>
        <w:t xml:space="preserve">nées à caractère médical </w:t>
      </w:r>
      <w:r w:rsidRPr="008B4E1A">
        <w:rPr>
          <w:rFonts w:hint="eastAsia"/>
          <w:i/>
          <w:iCs/>
          <w:sz w:val="22"/>
          <w:szCs w:val="20"/>
        </w:rPr>
        <w:t>qui ne sont pas</w:t>
      </w:r>
      <w:r w:rsidRPr="008B4E1A">
        <w:rPr>
          <w:i/>
          <w:iCs/>
          <w:sz w:val="22"/>
          <w:szCs w:val="20"/>
        </w:rPr>
        <w:t xml:space="preserve"> destinées à être </w:t>
      </w:r>
      <w:r w:rsidRPr="008B4E1A">
        <w:rPr>
          <w:rFonts w:hint="eastAsia"/>
          <w:i/>
          <w:iCs/>
          <w:sz w:val="22"/>
          <w:szCs w:val="20"/>
        </w:rPr>
        <w:t>lues par les personnels administratifs</w:t>
      </w:r>
      <w:r>
        <w:rPr>
          <w:i/>
          <w:iCs/>
          <w:sz w:val="22"/>
          <w:szCs w:val="20"/>
        </w:rPr>
        <w:t>.</w:t>
      </w:r>
    </w:p>
    <w:p w14:paraId="481696B3" w14:textId="77777777" w:rsidR="008B4E1A" w:rsidRDefault="008B4E1A" w:rsidP="008B4E1A">
      <w:pPr>
        <w:pStyle w:val="Standard"/>
        <w:rPr>
          <w:rFonts w:hint="eastAsia"/>
          <w:sz w:val="22"/>
        </w:rPr>
      </w:pPr>
    </w:p>
    <w:p w14:paraId="25A023D3" w14:textId="77777777" w:rsidR="008B4E1A" w:rsidRDefault="008B4E1A" w:rsidP="008B4E1A">
      <w:pPr>
        <w:pStyle w:val="Standard"/>
        <w:rPr>
          <w:rFonts w:hint="eastAsia"/>
        </w:rPr>
      </w:pPr>
    </w:p>
    <w:sectPr w:rsidR="008B4E1A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65B10" w14:textId="77777777" w:rsidR="00353F44" w:rsidRDefault="00353F44">
      <w:pPr>
        <w:rPr>
          <w:rFonts w:hint="eastAsia"/>
        </w:rPr>
      </w:pPr>
      <w:r>
        <w:separator/>
      </w:r>
    </w:p>
  </w:endnote>
  <w:endnote w:type="continuationSeparator" w:id="0">
    <w:p w14:paraId="6F799510" w14:textId="77777777" w:rsidR="00353F44" w:rsidRDefault="00353F4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5C2B7" w14:textId="77777777" w:rsidR="00353F44" w:rsidRDefault="00353F4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F0DA9CE" w14:textId="77777777" w:rsidR="00353F44" w:rsidRDefault="00353F4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B3F9D"/>
    <w:multiLevelType w:val="multilevel"/>
    <w:tmpl w:val="790C2BE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72532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E88"/>
    <w:rsid w:val="00093B9D"/>
    <w:rsid w:val="000D2F3D"/>
    <w:rsid w:val="000E39AF"/>
    <w:rsid w:val="001D1537"/>
    <w:rsid w:val="002208A4"/>
    <w:rsid w:val="002549C6"/>
    <w:rsid w:val="00353F44"/>
    <w:rsid w:val="003E360C"/>
    <w:rsid w:val="007033E1"/>
    <w:rsid w:val="007034F7"/>
    <w:rsid w:val="008B4E1A"/>
    <w:rsid w:val="009B1860"/>
    <w:rsid w:val="00B21E02"/>
    <w:rsid w:val="00CB458F"/>
    <w:rsid w:val="00DA1925"/>
    <w:rsid w:val="00DB4EF0"/>
    <w:rsid w:val="00DE6D44"/>
    <w:rsid w:val="00E8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EE4B2"/>
  <w15:docId w15:val="{67E91FDB-9348-44E9-8802-15193934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ragraphedeliste">
    <w:name w:val="List Paragraph"/>
    <w:basedOn w:val="Normal"/>
    <w:pPr>
      <w:ind w:left="72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CNAMTS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 limbourg</dc:creator>
  <cp:lastModifiedBy>CPTS Vallons du lyonnais</cp:lastModifiedBy>
  <cp:revision>3</cp:revision>
  <dcterms:created xsi:type="dcterms:W3CDTF">2026-07-20T13:46:00Z</dcterms:created>
  <dcterms:modified xsi:type="dcterms:W3CDTF">2026-07-20T13:47:00Z</dcterms:modified>
</cp:coreProperties>
</file>